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1D" w:rsidRDefault="0060421D" w:rsidP="00BC12B9">
      <w:pPr>
        <w:spacing w:after="0" w:line="240" w:lineRule="auto"/>
      </w:pPr>
      <w:r>
        <w:separator/>
      </w:r>
    </w:p>
  </w:endnote>
  <w:endnote w:type="continuationSeparator" w:id="0">
    <w:p w:rsidR="0060421D" w:rsidRDefault="0060421D"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1D" w:rsidRDefault="0060421D" w:rsidP="00BC12B9">
      <w:pPr>
        <w:spacing w:after="0" w:line="240" w:lineRule="auto"/>
      </w:pPr>
      <w:r>
        <w:separator/>
      </w:r>
    </w:p>
  </w:footnote>
  <w:footnote w:type="continuationSeparator" w:id="0">
    <w:p w:rsidR="0060421D" w:rsidRDefault="0060421D"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F03954" w:rsidP="00477513">
        <w:pPr>
          <w:pStyle w:val="a3"/>
          <w:ind w:firstLine="0"/>
          <w:jc w:val="center"/>
        </w:pPr>
        <w:r>
          <w:fldChar w:fldCharType="begin"/>
        </w:r>
        <w:r>
          <w:instrText xml:space="preserve"> PAGE   \* MERGEFORMAT </w:instrText>
        </w:r>
        <w:r>
          <w:fldChar w:fldCharType="separate"/>
        </w:r>
        <w:r w:rsidR="00E55F83">
          <w:rPr>
            <w:noProof/>
          </w:rPr>
          <w:t>14</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30E"/>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21D"/>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3A"/>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455"/>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0E0"/>
    <w:rsid w:val="00E54F35"/>
    <w:rsid w:val="00E55F83"/>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591"/>
    <w:rsid w:val="00EF2E73"/>
    <w:rsid w:val="00EF3FDB"/>
    <w:rsid w:val="00EF46CB"/>
    <w:rsid w:val="00EF4B4D"/>
    <w:rsid w:val="00EF7ED3"/>
    <w:rsid w:val="00F00E7B"/>
    <w:rsid w:val="00F01233"/>
    <w:rsid w:val="00F01625"/>
    <w:rsid w:val="00F02308"/>
    <w:rsid w:val="00F02A71"/>
    <w:rsid w:val="00F02B63"/>
    <w:rsid w:val="00F02C16"/>
    <w:rsid w:val="00F02D58"/>
    <w:rsid w:val="00F02FD6"/>
    <w:rsid w:val="00F0371E"/>
    <w:rsid w:val="00F03954"/>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98A1B-762C-4DDD-873E-A36BC1AA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8661</Words>
  <Characters>49369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 Правовое регулирование организации работы со сведениями о доходах лиц, замеща</vt:lpstr>
      <vt:lpstr/>
      <vt:lpstr>2. Типовые организационно-правовые вопросы, возникающие при реализации Федеральн</vt:lpstr>
      <vt:lpstr>3. Конфликт интересов</vt:lpstr>
      <vt:lpstr>наличие личной заинтересованности;</vt:lpstr>
      <vt:lpstr>фактическое наличие у должностного лица полномочий для реализации личной заинтер</vt:lpstr>
      <vt:lpstr>наличие связи между получением (возможностью получения) доходов или выгод должно</vt:lpstr>
      <vt:lpstr>В целях обеспечения достоверной квалификации конкретной ситуации в качестве конф</vt:lpstr>
      <vt:lpstr>В этой связи в целях оказания инструктивно-методической помощи по вопросу регули</vt:lpstr>
      <vt:lpstr>4. Запрет открывать и иметь зарубежные счета (вклады), хранить наличные денежные</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2019-06-19T10:59:00Z</cp:lastPrinted>
  <dcterms:created xsi:type="dcterms:W3CDTF">2023-05-18T12:20:00Z</dcterms:created>
  <dcterms:modified xsi:type="dcterms:W3CDTF">2023-05-18T12:20:00Z</dcterms:modified>
</cp:coreProperties>
</file>